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Vérification formelle pour des applications sous nfc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Nabet;  Aïcha/ Boudour, Rachid/ Université Badji Mokhtar/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near field communication/ application sensible au contexte sous nfc/ bigraphical reactif system brs/ </w:t>
            </w:r>
          </w:p>
        </w:tc>
      </w:tr>
    </w:tbl>
    <w:p>
      <w:pPr>
        <w:pStyle w:val="Heading3"/>
      </w:pPr>
      <w:r>
        <w:t>Résumé :</w:t>
      </w:r>
    </w:p>
    <w:p>
      <w:r>
        <w:t xml:space="preserve">La sensibilité au contexte est un domaine contemporain attirant l'attention de la communauté scientifique par sa capacité inouïe d'adaptation de comportement par rapport à des données spécifiques pouvant être tirées de l'environnement, formant un contexte.  Cette technologie s'appuie sur la bonne perception de l'environnement. Near Field Communication 'NFC' offre un ensemble d'objets capables de jouer le rôle de collecteurs de contexte. L'intégration de la NFC dans ce domaine permet de créer un type particulier d'application appelé 'application sensible au contexte sous NFC'.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