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Simulation mathematique de laminage des bandes a froid au tandem  l.a.f. sns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Fares; Mohamed-Lamine   / Université Badji Mokhtar/ Riabtchi, M/ </w:t>
            </w:r>
          </w:p>
        </w:tc>
      </w:tr>
      <w:tr>
        <w:trPr>
          <w:trHeight w:val="567"/>
        </w:trPr>
        <w:tc>
          <w:tcPr>
            <w:tcW w:type="dxa" w:w="3000"/>
          </w:tcPr>
          <w:p>
            <w:r>
              <w:t>Nombre de Pages</w:t>
            </w:r>
          </w:p>
        </w:tc>
        <w:tc>
          <w:tcPr>
            <w:tcW w:type="dxa" w:w="7000"/>
          </w:tcPr>
          <w:p>
            <w:r>
              <w:t>156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mathematique/ laminage/ froid au tandem / </w:t>
            </w:r>
          </w:p>
        </w:tc>
      </w:tr>
    </w:tbl>
    <w:p>
      <w:pPr>
        <w:pStyle w:val="Heading3"/>
      </w:pPr>
      <w:r>
        <w:t>Résumé :</w:t>
      </w:r>
    </w:p>
    <w:p>
      <w:r>
        <w:t>En considérant un laminoir à une ou plusieurs cages, le modèle mathématique est décrit par un système de plusieurs équations ayant la possibilité de se transformer dans le même système que celui de la conclusion I.</w:t>
        <w:br/>
        <w:br/>
        <w:br/>
        <w:br/>
        <w:t xml:space="preserve"> On a effectué l'analyse des descriptions mathématiques du foyer de 1e. acformation lors du laminage à froid des bandes,</w:t>
        <w:br/>
        <w:br/>
        <w:br/>
        <w:br/>
        <w:t>il à été mis en évidence que les résultats découlants de ces modèles sont très différents et ne sont pas tous adèquats aux résultats pratique.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