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Configuration spatiale etstructuration des espaces périphériques  le cas de l'agglomération intercommunale d'annaba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Younes; Mérim/ Spiga, Sassia/ Uneversite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Annaba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Les espaces périphériques/ projet urbain/ </w:t>
            </w:r>
          </w:p>
        </w:tc>
      </w:tr>
    </w:tbl>
    <w:p>
      <w:pPr>
        <w:pStyle w:val="Heading3"/>
      </w:pPr>
      <w:r>
        <w:t>Résumé :</w:t>
      </w:r>
    </w:p>
    <w:p>
      <w:r>
        <w:t>La périphérie intercommunale d'annaba ,notre objet de recherche a connus processus de périurbanisation accompagné d'un bouleversement  remarquable un rythme d'évolution accéléré , spatialement éclaté ,hétéeogéne et composite ,dont les répercussions sur l'organisation du territoire inteercommunal sont importantes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