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abstraction de la communication dans les architectures logiciellesi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Menasria; Ahcene/ Bahi- Abidet, Halima/ Université Badji Mokhtar/ </w:t>
            </w:r>
          </w:p>
        </w:tc>
      </w:tr>
      <w:tr>
        <w:trPr>
          <w:trHeight w:val="567"/>
        </w:trPr>
        <w:tc>
          <w:tcPr>
            <w:tcW w:type="dxa" w:w="3000"/>
          </w:tcPr>
          <w:p>
            <w:r>
              <w:t>Nombre de Pages</w:t>
            </w:r>
          </w:p>
        </w:tc>
        <w:tc>
          <w:tcPr>
            <w:tcW w:type="dxa" w:w="7000"/>
          </w:tcPr>
          <w:p>
            <w:r>
              <w:t>243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architecture logicielle/  Processus Logiciel/  Méta-Modélisation/ </w:t>
            </w:r>
          </w:p>
        </w:tc>
      </w:tr>
    </w:tbl>
    <w:p>
      <w:pPr>
        <w:pStyle w:val="Heading3"/>
      </w:pPr>
      <w:r>
        <w:t>Résumé :</w:t>
      </w:r>
    </w:p>
    <w:p>
      <w:r>
        <w:t>Le monde actuel tend vers une orientation extrêmement interactive. Les applications modernes sont de plus en plus communicantes entre elles ainsi qu’avec leur environnement ;les voitures contemporaines en sont l’exemple typique. Cette fonction d’interaction atteint souvent des proportions équivalentes par rapport à leurs fonctions intrinsèques de calcul et de</w:t>
        <w:br/>
        <w:br/>
        <w:t>traitement. De ce fait, la communication devient un facteur important qui participe àl’accroissement de la complexité et de l’hétérogénéité et par conséquent elle devient un réel défi d’interopérabilité. Ceci dit, la communication peut ne pas être un simple transfert d’information de point à point mais un processus complexe. Dans cette thèse, il est donc questionderéfléchir et de proposer un modèle conceptuel pour décrire la communication dans les architectures logicielles. Ce modèle doit être assez générique pour traverser les architectures logicielles à travers les différents paradigmes de développement et traduire</w:t>
        <w:br/>
        <w:br/>
        <w:t>fidèlement le monde réel de la communication. Aussi, nous ne considérons plus lacommunication un artéfact ou un produit mais plutôt comme un processus logiciel entier.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