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Hydrogéologie et fracturation dans les massifs calcaires et granitiques socle de la région de Skikda nord est algérien différents types de diaclases et chronologie tectonique apports à la recherche de l’eau    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Hannouche; Mani/ Kherici, Nacer/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néoclases/ fracturation/ diaclases/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Nord-Est de l’Algérie, entre Constantine et Annaba, les carrières des Djébels Safia et Si </w:t>
        <w:br/>
        <w:br/>
        <w:t>Messaoud exploitent des calcaires très fracturés (failles, diaclases), indispensables au fonctionnement</w:t>
        <w:br/>
        <w:br/>
        <w:t xml:space="preserve">de la cimenterie d’Hadjar Soud. Ces calcaires apparaissent en fenêtre  sous les nappes Kabyles et </w:t>
        <w:br/>
        <w:br/>
        <w:t>affleurant à la faveur d’un anticlinal d’axe NW-SE. Cet anticlinal est traversé par un accident N160° à</w:t>
        <w:br/>
        <w:br/>
        <w:t xml:space="preserve">N170°, dextre (valeur moyenne N165°).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