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Technologie de recouvrement des tôles d'acier par l'aluminium influence du laminage sur la qualité du revêtement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Mazouzi; S/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revêtement/ recouvrement des tôles / influence du laminage/ </w:t>
            </w:r>
          </w:p>
        </w:tc>
      </w:tr>
    </w:tbl>
    <w:p>
      <w:pPr>
        <w:pStyle w:val="Heading3"/>
      </w:pPr>
      <w:r>
        <w:t>Résumé :</w:t>
      </w:r>
    </w:p>
    <w:p>
      <w:r>
        <w:t>Les recherches éffectuées  jusqu'à l'heure actuelle sur les traitements de surfaces et les progrès si importants réalisés dans le domaine de la métallisation n'ont pu mettre fin aux éffets néfastes: de la corrosion .</w:t>
        <w:br/>
        <w:br/>
        <w:t>ainsi, les résultats obtenus durant nos éssais ne résolvent pas tout à fait les problèmes soulevés par la métallisation mais ils constituent une source d'importantes informations pour tous ceux que la métallisation par immersion et le laminage des métaux intéressent.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