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microstructurales et magnétiques des nanoparticules fe pb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Hasnaoui; Nesrine/ Université Badji Mokhtar/ Hafs, Ali                    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magnétiques/ poudres nanostructurées/ mécanosynthèse/ </w:t>
            </w:r>
          </w:p>
        </w:tc>
      </w:tr>
    </w:tbl>
    <w:p>
      <w:pPr>
        <w:pStyle w:val="Heading3"/>
      </w:pPr>
      <w:r>
        <w:t>Résumé :</w:t>
      </w:r>
    </w:p>
    <w:p>
      <w:r>
        <w:t>L'alliage Fe90Pb10 (wt. %) nanostructuré a été élaboré à partir d'un mélange de poudres de Fer et de Plomb par broyage mécanique à haute énergie sous atmosphère d'azot(N), pour des temps de broyage allant de 2 à 36 h.L'évolution structurale et morphologiqueaétésuivie par diffraction des rayons X (DRX) et microscopie électronique à balayage (SEM) respectivement. Les changements du comportement magnétique avec le temps de broyage ont été étudiés par Magnétomètre à échantillon Vibrant (VSM).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