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du processus de formation et de transformation de la forme urbaine dans un tissu ancien : cas de la médina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Boulekroune, heddya/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patrimoine/ ville historique/ forme urbaine/ </w:t>
            </w:r>
          </w:p>
        </w:tc>
      </w:tr>
    </w:tbl>
    <w:p>
      <w:pPr>
        <w:pStyle w:val="Heading3"/>
      </w:pPr>
      <w:r>
        <w:t>Résumé :</w:t>
      </w:r>
    </w:p>
    <w:p>
      <w:r>
        <w:t>La médina d'Annaba, souffre d'un déclin physique et structurel, qui a touché essentiellement la forme urbaine, et qui participe actuellement à la disparition des éléments originels qui composent le tissu urbain. La genèse de ces problèmes remonte à l'époque coloniale, ou le tissu médinois à connu une série d'interventions urbaines et architecturales.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