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mécanique d'alliages métalliques anisotropes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Allaoui; Abdelhalim/ Université Badji Mokhtar/ Fares, Mohamed Lamine/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  Résemé en français,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alliages/ métalliques anisotropes/ Caractérisation mécanique/ </w:t>
            </w:r>
          </w:p>
        </w:tc>
      </w:tr>
    </w:tbl>
    <w:p>
      <w:pPr>
        <w:pStyle w:val="Heading3"/>
      </w:pPr>
      <w:r>
        <w:t>Résumé :</w:t>
      </w:r>
    </w:p>
    <w:p>
      <w:r>
        <w:t xml:space="preserve">L'optimisation des procédés de mise en forme et par suite des caractéristiques d'emploi des produits métallurgiques exige une analyse toujours plus fine de leurs caractéristiques mécaniques. celles-ci sont généralement déterminées au moyen d'essais de laboratoire tels que la traction uniaxiale qui permet, entre autres, de caractériser l'anisotropie des tôles. dans ce cas, des hypothèses assez restrictives sont faites pour traiter les données expérimentales : l'essai de traction utilisé pour déterminer le coefficient de lankford r(0) des tôles ne caractérise que l'anisotropie moyenne du produit et ne renseigne pas sur l'influence d'éventuels gradients de texture soit au niveau de la surface soit dans leur épaisseur. or les tôles d'aciers inoxydables ferritiques laminées à chaud, dont le développement constitue un enjeu économique important (car elles sont notablement moins coûteuses que les tôles austénitiques), se caractérisent précisément par ces forts gradients. en conséquence, nous nous proposons de mettre en place une modélisation mécanique pour utiliser cet essai afin d'optimiser son utilisation et d'en tirer un meilleur parti. c'est ainsi qu'on présente l'approche c.m.t.p. (continuum mechanic of textured polycristal) a pour avantage précisément de reposer sur des bases physiques, tout en conservant la simplicité et la commodité d'emploi inhérentes aux modèles macroscopiques.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