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L'environnement des espaces publics urbains, quel impact sur sentiment d'insecurite?cas de la place 19 aout 1956,vieille ville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Zediri; Nadia/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risque social et civil/ Insécurité urbaine/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du présent travail est de tenter de repérer les facteurs générateurs du</w:t>
        <w:br/>
        <w:br/>
        <w:t>sentiment d’insécurité de la population envers la Place 19 Août 1956, un espace public central</w:t>
        <w:br/>
        <w:br/>
        <w:t>de la médina d’Annaba dans le but de découvrir les liens entre le sentiment d’insécurité et les</w:t>
        <w:br/>
        <w:br/>
        <w:t>caractéristiques de l’environnement physique et microsocial de cette place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