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confort urbain au développement urbain qualitatif, cas des espaces publics à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Benzerara, Amine/ </w:t>
            </w:r>
          </w:p>
        </w:tc>
      </w:tr>
      <w:tr>
        <w:trPr>
          <w:trHeight w:val="567"/>
        </w:trPr>
        <w:tc>
          <w:tcPr>
            <w:tcW w:type="dxa" w:w="3000"/>
          </w:tcPr>
          <w:p>
            <w:r>
              <w:t>Nombre de Pages</w:t>
            </w:r>
          </w:p>
        </w:tc>
        <w:tc>
          <w:tcPr>
            <w:tcW w:type="dxa" w:w="7000"/>
          </w:tcPr>
          <w:p>
            <w:r>
              <w:t>215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annaba/ développement urbain/ places publiques/ </w:t>
            </w:r>
          </w:p>
        </w:tc>
      </w:tr>
    </w:tbl>
    <w:p>
      <w:pPr>
        <w:pStyle w:val="Heading3"/>
      </w:pPr>
      <w:r>
        <w:t>Résumé :</w:t>
      </w:r>
    </w:p>
    <w:p>
      <w:r>
        <w:t>Sous l'effet d'une urbanisation galopante, les espaces urbains sont devenus des lieux d'importants dysfonctionnements, de déréglements et d'inconfort urbain. Aussi, la recherche de la qualité devient aujourd'hui une revendication sociale forte, la priorité des atchitectes et des urbanistes et l'une des préoccupations majeures des pouvoirs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