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structural et thermomecanique d'une fonte coulée pour cylindres de laminoir a chaud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Bensabra; Hakim/ Université Badji Mokhtar/ Chabour, Salem/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fontes/ cylindre/ fissures/ contraintes thermiques/ </w:t>
            </w:r>
          </w:p>
        </w:tc>
      </w:tr>
    </w:tbl>
    <w:p>
      <w:pPr>
        <w:pStyle w:val="Heading3"/>
      </w:pPr>
      <w:r>
        <w:t>Résumé :</w:t>
      </w:r>
    </w:p>
    <w:p>
      <w:r>
        <w:br/>
        <w:br/>
        <w:t xml:space="preserve">Les cylindres de laminage à chaud sont soumis à des variations cycliques de température s'étendant de 100 à 700°c. ces sollicitations thermiques engendrent dans le matériau l''amorçage et la propagation de fissures qui peuvent conduirent à la rupture de l'outil de travail. pour une fonte alliée au cr-ni-mo à trempe indéfinie nous avons étudié l'évolution structurale développée lors de cette étendue thermique. dans ce sens nous avons soumis le matériau principalement à deux variantes de cycles de chauffage afin de s'approcher des conditions de service. les résultats montrent que le matériau se transforme du point de vue structure différemment selon l'une ou l'autre variante de chauffage. </w:t>
        <w:br/>
        <w:br/>
        <w:t xml:space="preserve">de même avec un programme informatique sous matlab, nous pprésentons un modèle mathématique qui tient compte de la répartition radiale de la température à travers le cylindre au cours du cycle de travail ainsi que la répartition des contraintes.  </w:t>
        <w:br/>
        <w:br/>
        <w:t xml:space="preserve">pour tenir compte du temps du cycle de l'étendue thermique du travail nous avons procédé avec raisons arithmétiques déterminées. les résultats obtenus par voie théorique associés aux résultats expérimentaux mettent en évidence des points de </w:t>
        <w:br/>
        <w:br/>
        <w:t xml:space="preserve">fragilité probable suivant le rayon du cylindre.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