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 la biodiversité des fonds chalutables de la côte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Refes; Wahid/ Boulahdid, M./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Contribution à la connaissance de la biodiversité/ </w:t>
            </w:r>
          </w:p>
        </w:tc>
      </w:tr>
    </w:tbl>
    <w:p>
      <w:pPr>
        <w:pStyle w:val="Heading3"/>
      </w:pPr>
      <w:r>
        <w:t>Résumé :</w:t>
      </w:r>
    </w:p>
    <w:p>
      <w:r>
        <w:t>Les inventaires ichtyologiques réalisés à partir de nos campagnes de pêche et de l’exploitation des résultats des</w:t>
        <w:br/>
        <w:br/>
        <w:t>campagnes réalisées par les navires océanographiques ont permis de recenser 230 espèces (36 Chondrichthyes et</w:t>
        <w:br/>
        <w:br/>
        <w:t>194 Osteichthyes). On recense, en plus des espèces inventoriées sur les fonds chalutables, en prenant en compte</w:t>
        <w:br/>
        <w:br/>
        <w:t>l’ensemble des espèces récoltées par différents engins de pêche ou observées sur les fonds rocheux et accidentés</w:t>
        <w:br/>
        <w:br/>
        <w:t>un total de 303 espèces (1 Cephalaspichthyes, 52 Chondrichthyes et 250 Osteichthyes). Il serait souhaitable d’étendre des recherches analogues aux autres secteurs de la façade maritime algérienne d’une part et d’autre part aux fonds rocheux et littoraux, ainsi qu’aux espèces pélagiques, afin de mieux connaître la diversité des peuplements ichthyologiques de la côte algérienne. 1088/11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