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Perception du comportement de l’apprenant dans un environnement d’apprentissage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Bouchekouf; Asma/ Seridi, Hassina/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caractéristiques relatives aux connaissances/ Informatiques d’Apprentissage Humain (EIAH/ l’analyse du comportement/ </w:t>
            </w:r>
          </w:p>
        </w:tc>
      </w:tr>
    </w:tbl>
    <w:p>
      <w:pPr>
        <w:pStyle w:val="Heading3"/>
      </w:pPr>
      <w:r>
        <w:t>Résumé :</w:t>
      </w:r>
    </w:p>
    <w:p>
      <w:r>
        <w:t>De nombreux Environnements Informatiques d’Apprentissage Humain (EIAH) se sont</w:t>
        <w:br/>
        <w:br/>
        <w:t>appuyés principalement sur la détection de caractéristiques relatives aux connaissances, aux</w:t>
        <w:br/>
        <w:br/>
        <w:t>intérêts, aux objectifs, aux pré-requis et aux traits individuels pour le suivi et l’adaptation des</w:t>
        <w:br/>
        <w:br/>
        <w:t>contenus. Cependant, l’identification de ces caractéristiques est un problème difficile dans le</w:t>
        <w:br/>
        <w:br/>
        <w:t>domaine de l’enseignement à distance. En effet, l’observation de l’apprenant, est rendue difficile</w:t>
        <w:br/>
        <w:br/>
        <w:t>par l’absence du contact face-à-face. Par conséquent, les recherches se sont orientées vers</w:t>
        <w:br/>
        <w:br/>
        <w:t>l’analyse du comportement de l’apprenant dans l’environnement d’apprentissage pour remplacer,</w:t>
        <w:br/>
        <w:br/>
        <w:t>en partie, l’observation informelle de son activité. Cette analyse est basée sur l’interprétation</w:t>
        <w:br/>
        <w:br/>
        <w:t>d’informations recueillies pendant la session d’apprentissage, appelées traces. Ces traces, définies</w:t>
        <w:br/>
        <w:br/>
        <w:t>comme une séquence temporelle d’observés, fournissent des connaissances sur l’activité grâce à</w:t>
        <w:br/>
        <w:br/>
        <w:t xml:space="preserve">des variables calculées que nous appelons caractéristiques.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