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fonte a trempe inverse (Ni-Hard) soumise a des variations de temperature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Boumesbah; Merouane / Université Badji Mokhtar/ Chabour, Salem/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fatigue/ fonte blanche alliée / sollicitations thermiques contraintes / </w:t>
            </w:r>
          </w:p>
        </w:tc>
      </w:tr>
    </w:tbl>
    <w:p>
      <w:pPr>
        <w:pStyle w:val="Heading3"/>
      </w:pPr>
      <w:r>
        <w:t>Résumé :</w:t>
      </w:r>
    </w:p>
    <w:p>
      <w:r>
        <w:t xml:space="preserve"> Les alliages ferreux de tenue à chaud sont extrêémement variés, ainsi que les sollicitations auxquelles ils sont soumis. pour cela ils doivent conserver à la température de service une bonne stabilité dimensionnelle, une dureté intéressante, une bonne résistance à l'usure et à l'abrasion tout en ayant une fragilité aussi réduite que possible.</w:t>
        <w:br/>
        <w:br/>
        <w:t xml:space="preserve">notre travail consiste à étudier le comportement d'une fonte blanche alliée au ni-cr-mo à trempe inverse destinée pour un travail lié à la température. </w:t>
        <w:br/>
        <w:br/>
        <w:t xml:space="preserve">dans se sens nous avons soumis le matériau à deux différents cycles de chauffage. les résultats montrent que le matériau développe une lédéburite alvéolaire lors du cycle 1 (cycle apparenté au revenu) et une jédéburite lamellaire au cours du cycle 2 (cycle apparenté à des trempes étagées) caractériség par une dureté élevée. </w:t>
        <w:br/>
        <w:br/>
        <w:t xml:space="preserve">'de même nous avons soumis des éprouvettes destinées à des essais de fatigue à un cyclage thermique à l'aide d'un dispositif expérimental. [| nous a permis de montrer le rôle joué par l'oxydation superficielle dans contrôle de l'amorçage et de la propagation des fissures thermiques. </w:t>
        <w:br/>
        <w:br/>
        <w:t xml:space="preserve">ces essais expérimentaux sont associés à un modèle mathématique résolus sous matlab qui tient compte de la répartition radiale de la température dans l'éprouvette, de la distribution des contraintes, et des variations de volume au cours du chauffage. les résultats montrent que l'outil est sollicité intensément beaucoup plus en surface qu'en profondeur d'où l'apparition du phenomène de la fissuration superficielle. </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