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du modéle array ol pour l'auto génération de code vhdl du controleur mémoire cas de l'encodeur h 264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Messaoudi; Newfel/ Toumi, Salah/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contrôleurde mémoire/ système embarqué/ array-OL/ </w:t>
            </w:r>
          </w:p>
        </w:tc>
      </w:tr>
    </w:tbl>
    <w:p>
      <w:pPr>
        <w:pStyle w:val="Heading3"/>
      </w:pPr>
      <w:r>
        <w:t>Résumé :</w:t>
      </w:r>
    </w:p>
    <w:p>
      <w:r>
        <w:t>L'émergence desnouvellesapplicationsvidéo etla demande desformatshaute définition(par exemple4kx2kou8k ×résolution4K)anécessitél'élaborationd'unenouvellenormede codage vidéo plussophistiqué que les normesexistantes.Lanouvelle normede compression vidéoHEVCprésente une efficacité de codage supérieuràcellede lanorme H.264/AVCet répond àtoutes sesrestrictions.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