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pores et des retassures dans les alliages a base d'aluminium (aluminium-zinc, aluminium-zinc-cuivre)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Mouna/ Université Badji Mokhtar/ Chabour, Salem/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tension superficielle/ retrait de solidification/ coefficient de retrait/ point chaud/ </w:t>
            </w:r>
          </w:p>
        </w:tc>
      </w:tr>
    </w:tbl>
    <w:p>
      <w:pPr>
        <w:pStyle w:val="Heading3"/>
      </w:pPr>
      <w:r>
        <w:t>Résumé :</w:t>
      </w:r>
    </w:p>
    <w:p>
      <w:r>
        <w:t>Au cours de ces dernières années nous assistons à l'affirmation d'une tendance portant sur l'étude des mécanismes, pourtant assez bien maîtrisés, de la formation de la retassure dans les alliages de fonderie. ceci est dû au développement d'une part des alliages coulés et d'autres part à la modélisation numérique devenu accessible grâce à l'outil informatique de plus en plus performant. |</w:t>
        <w:br/>
        <w:br/>
        <w:t>les phénomènes physiques à l'origine de ce défaut inévitable qu'est la cavité sont</w:t>
        <w:br/>
        <w:br/>
        <w:t>nombreux, on particulier on peut citer le retrait du changement d'état, la chute de pression et le rejet de gaz dissout ou de vapeur, aux quels s'ajoute une circulation difficile du liquide en certains points du massif et la technique du procédé appliqué. aussi, à partir de cela, la retassure se manifeste différemment selon que l'alliage se solidifie à température constante comme c'est le cas des eutectiques et des métaux purs.</w:t>
        <w:br/>
        <w:br/>
        <w:t>les moyens d'action étant limités, on ne peut partiellement remédier qu'en favorisent des points chauds en des endroits déterminés ou en mettant à profit l'effet d'une pression.</w:t>
        <w:br/>
        <w:br/>
        <w:t>dans ce sens, le développement de ce travail porte sur :</w:t>
        <w:br/>
        <w:br/>
        <w:t>- des méthodes analytiques montrant que l'on peut reprofilet la retassure et le pores. - des modèles numériques basés sur le traitement de bilan de pression tenant compte, entre autres, du travail de la tension superficielle, de la charge métallostatique et de la pression atmosphérique.</w:t>
        <w:br/>
        <w:br/>
        <w:t>- aussi, pour étager ces considérations théoriques, nous pressentons certains</w:t>
        <w:br/>
        <w:br/>
        <w:t>dispositifs expérimentaux faisant preuve d'ingéniosité et de technicité pour relater au mieux la formation de ce défaut.</w:t>
        <w:br/>
        <w:br/>
        <w:t>au cours de cette étude nous avons étudier la forme des cavités dans les système formés et de mesuré leur dimension à l'appui du traitement statistique et autres lois mathématiques.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