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Endommagement et amelioration du comportement mecanique d'un acier a outil de travail a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Harkati Belaïd; Mounia/ Université Badji Mokhtar/ Fares, Med Lamine /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amelioration/ comportement mécanique/ acier a outil / </w:t>
            </w:r>
          </w:p>
        </w:tc>
      </w:tr>
    </w:tbl>
    <w:p>
      <w:pPr>
        <w:pStyle w:val="Heading3"/>
      </w:pPr>
      <w:r>
        <w:t>Résumé :</w:t>
      </w:r>
    </w:p>
    <w:p>
      <w:r>
        <w:t>Les aciers à outils de travail à froid avant attrait à notre étude. sont obtenus par forgeage et laminage. sont traités donc de manière à avoir une structure conférant au matcnau une grande dureté ainsi qu'une bonne ténacité, en l'occurrence une bonne tenue à l'usure en cours d'emploi.</w:t>
        <w:br/>
        <w:br/>
        <w:br/>
        <w:br/>
        <w:t>notre domaine d'intérêt est l'étude comparative de lames de broyeur de polymères de l'entreprise lncg. celle-ei utilisait jusqu'ici un acier de fabrication locale ne répondant pas adéquatement aux exigences a finalement opté pour des lames d'importation qui posent toutefois des problèmes de coûts.</w:t>
        <w:br/>
        <w:br/>
        <w:br/>
        <w:br/>
        <w:t>l'étude proprement dite, a été entamée par une caractérisation chimique, physique et mécanique du matériau vu qu'il ne répondait pas adéquatement aux conditions de travail auxquels il est attribué : endommagement et usure prématurés causant des remplacements fréquents des outils entrainant des répercussions non négligeables sur ke prix de revient. bar la suite. on a procédé à unc comparaison de ces mêmes propriétés sur un matériau normalisé d'importation. cette procédure consistait à situer et à vérifier les causes de cette</w:t>
        <w:br/>
        <w:br/>
        <w:t>dégradation.</w:t>
        <w:br/>
        <w:br/>
        <w:br/>
        <w:br/>
        <w:t>la caractérisation concernait des analyses : spectrales (composition chimique), structurales  (détermination de la nature des phases en présence) par diffraction aux rayons x. de durcie et de microdureté (dureté requise pour l'emploi), au meb (analyse des faciès de l'endommagement, faciés de rupture d'éprouvettes de résilience), analyses dilatométriques pour la détermination des points de transformation sans délaisser l'analyse de la propreté  inclusionnaire : à cela, vient enfin s'ajouter des tests d'usure (pertes de masse) afin d'évaluer lues le degré et la nature de l'endommagement.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