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causes de fissuration à chaud de l'acier réfractaire austénitique Z40CNS25.12-M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Gharbi;  Amel/ Université Badji Mokhtar/ Boucif, Abdenacer 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fissuration à chaud / réfractaire austénitique / précipitation intergranulaire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   L'acier que nous avons étudié est un acier réfractaire austénitique de type z40cns25.12- m, cet acier est destiné à la fabrication de bacs à crasse d'aluminium qui travaillent à chaud (700°c) et qui se fissurent après six mois de travail.</w:t>
        <w:br/>
        <w:br/>
        <w:br/>
        <w:br/>
        <w:t>cette fissuration est due au phénomène de précipitation intergranulaire de carbures riches en chrome (cr23c6).</w:t>
        <w:br/>
        <w:br/>
        <w:br/>
        <w:br/>
        <w:t>deux éléments, tels que le vanadium et le niobium (v &lt; 1,5, nb &lt; 0,14) sont ajoutés afin de minimiser les risques de fragilisation intergranulaire.</w:t>
        <w:br/>
        <w:br/>
        <w:br/>
        <w:br/>
        <w:t>les principales conclusions sont, d'une part la diminution de l'intensité de précipitation intergranulaire de carbures de chrome par la formation des carbures</w:t>
        <w:br/>
        <w:br/>
        <w:br/>
        <w:br/>
        <w:t>plus stables de vanadium et de niobium (vc, v4c3, nbc) et l'amélioration des propriétés mécaniques à chaud et à froid, et d'autre part l'amélioration de la</w:t>
        <w:br/>
        <w:br/>
        <w:br/>
        <w:br/>
        <w:t xml:space="preserve">résistance à la corrosion intergranulaire.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