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Elaboration de revêtements en cermets par frittage réactif-compression, sur substrat en acier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Lemboub; Samia/ Université Badji Mokhtar/ Boudebane, Said/ </w:t>
            </w:r>
          </w:p>
        </w:tc>
      </w:tr>
      <w:tr>
        <w:trPr>
          <w:trHeight w:val="567"/>
        </w:trPr>
        <w:tc>
          <w:tcPr>
            <w:tcW w:type="dxa" w:w="3000"/>
          </w:tcPr>
          <w:p>
            <w:r>
              <w:t>Nombre de Pages</w:t>
            </w:r>
          </w:p>
        </w:tc>
        <w:tc>
          <w:tcPr>
            <w:tcW w:type="dxa" w:w="7000"/>
          </w:tcPr>
          <w:p>
            <w:r>
              <w:t>117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revêtements/ substrat en acier/ frittage réactif-compression / </w:t>
            </w:r>
          </w:p>
        </w:tc>
      </w:tr>
    </w:tbl>
    <w:p>
      <w:pPr>
        <w:pStyle w:val="Heading3"/>
      </w:pPr>
      <w:r>
        <w:t>Résumé :</w:t>
      </w:r>
    </w:p>
    <w:p>
      <w:r>
        <w:t>Des revêtements épais en cermets tic-ni, ont été élaborés sur un substrat en acier, par frittage réactif sous charge. les températures atteintes lors du frittage ont permis, grâce à la miscibilité fer-nickel, un soudage parfait du revêtement au substrat. les ajouts d'oxydes (al2o3, mgo, b203) et de carbures (sic, wc), aux mélanges de départ, ont généré, au cours de la synthèse de tic, des réactions auxiliaires, dont les conséquences sont l'apparition de nouvelles phases et une amélioration notable de la densité du revêtement. dans la plupart des cas, les propriétés mécaniques et le comportement tribologique du revêtement ont été positivement affectés par ces additions.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