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Transport d'azote, de phosphates et de la matiere organique au littoral d'Annaba par les effluents urbains et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Laabed; Soumaya/ Ounissi,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Rejets industriels/ Golfs d'Annaba/ flux en sels nutritifs/ </w:t>
            </w:r>
          </w:p>
        </w:tc>
      </w:tr>
    </w:tbl>
    <w:p>
      <w:pPr>
        <w:pStyle w:val="Heading3"/>
      </w:pPr>
      <w:r>
        <w:t>Résumé :</w:t>
      </w:r>
    </w:p>
    <w:p>
      <w:r>
        <w:t>L'Etude des flux instantanés et du devenir des sels nutritifs ainsi que de la matière organique issus des rejets urbain et industriels, a été entreprise dans les sites de oued boudjemâa véhiculant les eaux usées de 100.000 habitants, et des effluents industriels d'Asmidal produisnt les engrais chimiques et détergents dans la ville d'Annaba.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