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formelle de combinaison des aspects et des composants logiciels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Farah, Nadir/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UPPAAL/ méthodes formelles/ DSL/ </w:t>
            </w:r>
          </w:p>
        </w:tc>
      </w:tr>
    </w:tbl>
    <w:p>
      <w:pPr>
        <w:pStyle w:val="Heading3"/>
      </w:pPr>
      <w:r>
        <w:t>Résumé :</w:t>
      </w:r>
    </w:p>
    <w:p>
      <w:r>
        <w:t>Dans le présent travail, nous partons du princice qu'une synergie entre le développement orienté aspect est une issue prometteusse. En fait, chacun des deux paradigments peut apporter des avantages pour l'autre et combler ses insuffisances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