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Forme urbaine fonctions dans la ville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Houamria; Faissel/ Université Badji Mokhtar/ Rehailia, Hassib/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forme urbaine/ expérience urbaine/ fonction urbaine/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L’objectif de cette recherche consiste à vérifier l’impact de la forme et la fonction urbaine sur </w:t>
        <w:br/>
        <w:br/>
        <w:t>le niveau d’urbanité dans la ville d’Annaba. L’urbanité est définie comme un ensemble de</w:t>
        <w:br/>
        <w:br/>
        <w:t xml:space="preserve">comportements positif qui sont le produit des expériences urbaines (sociales et spatiales) et de </w:t>
        <w:br/>
        <w:br/>
        <w:t>la sécurité (sentiment de sécurité lié à la criminalité et sécurité ontologique). Dès lors, notre</w:t>
        <w:br/>
        <w:br/>
        <w:t xml:space="preserve">objectif consiste à vérifier l’impact de la forme et la fonction urbaine à la fois sur les </w:t>
        <w:br/>
        <w:br/>
        <w:t>expériences sociales et spatiales, la criminalité et la sécurité ontologique.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