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bio écologique et staut des populations de calopteryx haemorrhoidalis vander linden 1825 odonata des cours d'eau du parc national d'el kala numidie orientale application à la conservation des espèces et des zones humides à enjeux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Beddiar; Marwa/ Benchalel, Wafa/ Université Badji Mokhtar/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conservation/ parametres physico-chimiques/ secteur brabtia/ </w:t>
            </w:r>
          </w:p>
        </w:tc>
      </w:tr>
    </w:tbl>
    <w:p>
      <w:pPr>
        <w:pStyle w:val="Heading3"/>
      </w:pPr>
      <w:r>
        <w:t>Résumé :</w:t>
      </w:r>
    </w:p>
    <w:p>
      <w:r>
        <w:t>La problématique développée dans le cadre de cette thèse s'est attachée à évaluer "l'état de santé" actuel du secteur Brabtia via les assemblages d'odonates inféodés à cinq cours d'eau situés dans les limites du parc national d'El-Kala (nord-est de l'Algérie) au cours du suivi 2017/2018. Une analyse des paramètres physico-chimiques et bactériologiques a servi à déterminer les caractéristiques essentielles du milieu d'étude et le degré de pollution dont la présence provoque un déséquilibre de l'écosystème aquatique et entraîne une disparition des espèces les plus sensibles et par la suite une perte rapide de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