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Mise au point des barémes de stérilisation et évalution de leurs effets sur les paramétres de qualité du monocontré de tomate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Becheker;  Abir/ Université Badji Mokhtar/ Boutebba,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parametres physicochimiques/ variations/ simple concentré de tomate/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Au cours du processus technologique de fabrication du simple concentré de tomate par la méthode Hot-Break  en continu avec la tomate  des récoltes des années 2015, 2016 et 2017,  au moment du préchauffage du jus à 64.66°C  pendant  20 min  et filtration, les taux de  Brix, d'acide ascorbique, d'?-tocophérol, de sucres réducteurs, de ?-carotène, de lycopène, de protéines  et  le rapport des  couleurs rouge sur  jaune et  la luminosité décroissent. Au niveau de la  concentration du jus à 88.23°C durant 2h, il y a augmentation de ces paramètres. Lors  de la pasteurisation à 91.7°C pour 20 min et la stérilisation à 95.1°C en 10 min , les taux de  Brix, d'acide ascorbique, d'?-tocophérol et  de sucres réducteurs baissent tandis que  les taux de  lycopène et de ?-carotène, le rapport des couleurs rouge sur  jaune,  la luminosité et  la viscosité augmentent. La teneur en protéines reste stable.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