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Mise au point des barémes de stérilisation et évalution de leurs effets sur les paramétres de qualité du monocontré de tomate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Becheker;  Abir/ Université Badji Mokhtar/ Boutebba,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physicochimiques/ variations/ simple concentré de tomate/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cours du processus technologique de fabrication du simple concentré de tomate par la méthode Hot-Break  en continu avec la tomate  des récoltes des années 2015, 2016 et 2017,  au moment du préchauffage du jus à 64.66°C  pendant  20 min  et filtration, les taux de  Brix, d'acide ascorbique, d'?-tocophérol, de sucres réducteurs, de ?-carotène, de lycopène, de protéines  et  le rapport des  couleurs rouge sur  jaune et  la luminosité décroissent. Au niveau de la  concentration du jus à 88.23°C durant 2h, il y a augmentation de ces paramètres. Lors  de la pasteurisation à 91.7°C pour 20 min et la stérilisation à 95.1°C en 10 min , les taux de  Brix, d'acide ascorbique, d'?-tocophérol et  de sucres réducteurs baissent tandis que  les taux de  lycopène et de ?-carotène, le rapport des couleurs rouge sur  jaune,  la luminosité et  la viscosité augmentent. La teneur en protéines reste stable.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