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Contours actifs implicites guidés par les caractéristiques de la texture pour segmentation des tumeurs infra-tentorielles  -Application à la radiochirurgie stéréotaxique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Bouraoui; Oussama/ Université Badji Mokhtar/ Azizi, Nabiha/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segmentation/ tumeurs infra-tentorielles/ Radiochirurgie stéréotaxique/ </w:t>
            </w:r>
          </w:p>
        </w:tc>
      </w:tr>
    </w:tbl>
    <w:p>
      <w:pPr>
        <w:pStyle w:val="Heading3"/>
      </w:pPr>
      <w:r>
        <w:t>Résumé :</w:t>
      </w:r>
    </w:p>
    <w:p>
      <w:r>
        <w:t>Le traitement des tumeurs cérébrales est de loin le plus compliqué et constitue un challenge</w:t>
        <w:br/>
        <w:br/>
        <w:t>pour les praticiens vu la sensibilité et l?importance des structures nerveuses ; actuellement</w:t>
        <w:br/>
        <w:br/>
        <w:t>l?objectif du traitement de ces tumeurs ne se limite pas à la préservation du pronostic vital</w:t>
        <w:br/>
        <w:br/>
        <w:t>mais à la qualité de vie du patient après l?intervention chirurgicale c'est-à-dire à la</w:t>
        <w:br/>
        <w:br/>
        <w:t>préservation de fonctions neurologiques. Dans cette thèse on s?intéresse à la segmentation des</w:t>
        <w:br/>
        <w:br/>
        <w:t>tumeurs de la fosse cérébrale postérieure ou infra-tentorielles ; la segmentation constitue</w:t>
        <w:br/>
        <w:br/>
        <w:t>l?étape principale de tout processus d?analyse d?images. Dans le contexte de gestes</w:t>
        <w:br/>
        <w:br/>
        <w:t>thérapeutiques guidés par l?imagerie, la précision est de règle, surtout dans la région infratentorielle qui contient les structures cérébrales les plus vulnérables à savoir le tronc cérébral,</w:t>
        <w:br/>
        <w:br/>
        <w:t>les nerfs mixtes et le vermis cérébelleux. Nous proposons une nouvelle approche de</w:t>
        <w:br/>
        <w:br/>
        <w:t>segmentation basée sur des contours actifs guidés par les caractéristiques de texture ; on a</w:t>
        <w:br/>
        <w:br/>
        <w:t>utilisé deux types de critères afin d?évaluer l?efficacité de notre méthodes ; les résultats sont</w:t>
        <w:br/>
        <w:br/>
        <w:t>jugés très satisfaisants.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