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Etat thermique d'une poche a acier pendant le tap to tap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Badji Mokhtar/ Taallah, H/ Atoui, L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température/ thermique/ poche a acier/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des coulées continues en aval des convertisseurs nécessite</w:t>
        <w:br/>
        <w:br/>
        <w:br/>
        <w:br/>
        <w:t>une précision croissante de la température du métal livré par le convertisseur . la température de coulée en particulier en coulée continue étant le plus souvent</w:t>
        <w:br/>
        <w:br/>
        <w:br/>
        <w:br/>
        <w:t>conditionnée par l'aval ,il est important d'avoir une idée précise des pertes thermiques</w:t>
        <w:br/>
        <w:br/>
        <w:br/>
        <w:br/>
        <w:t>entraînées par les différentes étapes de la métallurgie hors du four , car elles</w:t>
        <w:br/>
        <w:br/>
        <w:br/>
        <w:br/>
        <w:t>conditionneront la température de l'acier à la sortic du four,la durée possible du</w:t>
        <w:br/>
        <w:br/>
        <w:br/>
        <w:br/>
        <w:t>traitement et l'importance des opérations métallurgiques que l'on pourra réaliser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