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hydrobiologie et ichtyologie de quelques écosystèmes aquatiques écosystémes aquatiques du sahara septentional  algérien(algérie nord-est)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Gouasmia; Ghouzala/ </w:t>
            </w:r>
          </w:p>
        </w:tc>
      </w:tr>
      <w:tr>
        <w:trPr>
          <w:trHeight w:val="567"/>
        </w:trPr>
        <w:tc>
          <w:tcPr>
            <w:tcW w:type="dxa" w:w="3000"/>
          </w:tcPr>
          <w:p>
            <w:r>
              <w:t>Nombre de Pages</w:t>
            </w:r>
          </w:p>
        </w:tc>
        <w:tc>
          <w:tcPr>
            <w:tcW w:type="dxa" w:w="7000"/>
          </w:tcPr>
          <w:p>
            <w:r>
              <w:t>341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Doctoart</w:t>
            </w:r>
          </w:p>
        </w:tc>
      </w:tr>
      <w:tr>
        <w:trPr>
          <w:trHeight w:val="567"/>
        </w:trPr>
        <w:tc>
          <w:tcPr>
            <w:tcW w:type="dxa" w:w="3000"/>
          </w:tcPr>
          <w:p>
            <w:r>
              <w:t>Etablissement</w:t>
            </w:r>
          </w:p>
        </w:tc>
        <w:tc>
          <w:tcPr>
            <w:tcW w:type="dxa" w:w="7000"/>
          </w:tcPr>
          <w:p>
            <w:r>
              <w:t>2017</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Physicochimie/ sahara/ lacs salés/ </w:t>
            </w:r>
          </w:p>
        </w:tc>
      </w:tr>
    </w:tbl>
    <w:p>
      <w:pPr>
        <w:pStyle w:val="Heading3"/>
      </w:pPr>
      <w:r>
        <w:t>Résumé :</w:t>
      </w:r>
    </w:p>
    <w:p>
      <w:r>
        <w:t>Les lacs salés sont géographiquement très répandus, se trouvant dans toutes les régions continentales du monde et sont généralement concentrés dans les zones arides et semi-arides (Williams, 1998). Les eaux qui forment ces écosystèmes peuvent provenir de deux sources principales; les précipitations directes et les eaux souterraines (Bryant et Rainey, 2002). Les lacs salés en Afrique du Nord, ne sont généralement remplis d’eau qu’au cours de la saison pluvieuse en hiver et au printemps (Aubert, 1976). Bien qu’ils ne représentent que 10 % des zones humides protégées au niveau international (Jellison et al., 2008), les lacs salés ont un intérêt particulier pour de nombreuses disciplines scientifiques y compris l’écologie, la biologie, l’hydrologie, la limnologie, la microbiologie et la modélisation des écosystèmes (Jellison et al., 2008). Il s’agit d’indicateurs de changements climatiques par excellence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