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écobiologique du crabe plat exotique percnon gibfesi decapoda plagusiidae des cotes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 Neila/ Derbal, Farid/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écologie/ percnongibbesi/ bioinvasions/ </w:t>
            </w:r>
          </w:p>
        </w:tc>
      </w:tr>
    </w:tbl>
    <w:p>
      <w:pPr>
        <w:pStyle w:val="Heading3"/>
      </w:pPr>
      <w:r>
        <w:t>Résumé :</w:t>
      </w:r>
    </w:p>
    <w:p>
      <w:r>
        <w:t xml:space="preserve">Cette étude est une contribution à la connaissance des bioinvasions dans le bassin méditerranéen, et en particulier sur les côtes algériennes. Elle entre dans le cadre d'un projet de recherche national (PRFU) intitulé " Impacts des changements climatiques sur la biodiversité méditerranéenne : inventaire et distribution des peuplements de dinoflagellés (cellules et kystes) et de la carcinofaune invasive dans le Golfe d'Annaba et la lagune El-Mellah (El-Kala, Algérie) ". Divers aspects écologiques et biologiques ont été abordés sur le crabe plat envahissant P. gibbesi (H. Milne Edwards, 1853) signalé pour la première fois en 2012 sur les côtes d'Annaba (Est, Algérie).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