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électrochimique des films passifs des aciers inoxydables dans différents milieux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Boudinar; Yamina/ Université Badji Mokhtar/ Belmokre, Kamel/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acier inoxydable/ déformation plastique/ réactivité de la surface/ Processus électrochimiques/ </w:t>
            </w:r>
          </w:p>
        </w:tc>
      </w:tr>
    </w:tbl>
    <w:p>
      <w:pPr>
        <w:pStyle w:val="Heading3"/>
      </w:pPr>
      <w:r>
        <w:t>Résumé :</w:t>
      </w:r>
    </w:p>
    <w:p>
      <w:r>
        <w:t xml:space="preserve">L'objectif principal de ce travail de thèse est d'améliorer la compréhension des mécanismes réactionnels électrochimiques de l'acier inoxydable aisi 316l déformé plastiquement. dans ce contexte, nous avons étudié expérimentalement l'influence des déformations mécaniques sur la réactivité anodique de la surface de l'acier aisi 316 l en milieu acide sulfurique chloruré pour cinq nivaux de déformations. pour cela nous avons mis au point un montage expérimental spécifique assurant des essais in-situ. le comportement électrochimique et mécano-chimique d'une surface, vis à vis de la corrosion, est extrêmement compliqué et implique différents produits des facteurs chimiques, physiques et mécaniques. pour mieux comprendre ce phénomène complexe, il est nécessaire de distinguer le rôle de chaque facteur. la déformation mécanique des éprouvettes se traduit par l'émergence des bandes de glissement sous forme de rugosité de surface, et l'apparition de dislocations, en modifiant leurs processus électrochimiques. ces derniers sont mis en évidence en utilisant les techniques de la voltamétrie et la spectroscopie d'impédance electrochimique (eis). les résultats obtenus montrent que l'augmentation de la densité de dislocations favorise les processus de dissolution et la formation du film d'oxyde à la surface en affectant ses </w:t>
        <w:br/>
        <w:br/>
        <w:t xml:space="preserve">propriétés et par la même, elle empêche la formation de couche d'oxyde structurée.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