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électrochimique et tribologique de deux prothèses totales de hanche en acier aisi 316l et en alliage ti-al-nb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Mamoun/ Université Badji Mokhtar/ Labiz, M/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corrosion/ frottement et usure/ prothèses de hanche/ </w:t>
            </w:r>
          </w:p>
        </w:tc>
      </w:tr>
    </w:tbl>
    <w:p>
      <w:pPr>
        <w:pStyle w:val="Heading3"/>
      </w:pPr>
      <w:r>
        <w:t>Résumé :</w:t>
      </w:r>
    </w:p>
    <w:p>
      <w:r>
        <w:t>L'objectif de ce travail c'est d'étudier le comportement électrochimique et tribologique de deux prothèses totales de hanche en acier inoxydable aisi 316l et en alliage de ti-6al-7nb, on simule les conditions de travail d'une prothèse totale de hanche ; et pour cela on a préconisé pour la caractérisation de ces matériaux, le profil de microdureté, la microscopie optique, la microscopie électronique à balayage, diffraction des rayons x, le profil de rugosité, l'analyse spectrale et l'analyse par eds. les techniques potentiodynamiques, ocp et les techniques des impédances électrochimiques ont été utilisées pour étudier le comportement électrochimique. le but de ces dernières est d'évaluer l'une des propriétés électrochimiques la plus importante du matériau, nommée la vitesse de corrosion. dans des conditions physiologiques simulant celles du corps humain (solution de nacl 9 g.l-1 , pbs et hank) avec un ph 7,4 contrôlé à 37°c, les résultats électrochimiques obtenus dans ce travail montrent globalement une résistance à la corrosion très importante et des vitesses de corrosion très lentes (0,72 à 3,3×10-4 mm/an) ce qui nous incite à classer l'acier aisi316l et le ti-6al-7nb comme des matériaux de choix pour l'utilisation dans des milieux biologiques. on s'est intéressé aussi à l'étude du comportement tribologique au moyen des tests d'usure en contact plan, linéaire et alternatif utilisant des machines réalisées au niveau de laboratoire lmgm (pion sur plan et sphère sur plan) et alternatif utilisant un tribomètre type bille sur plan (msmp arts et métiers paristech, lille). ces tests consistent à mesurer la perte de masse et les coefficients de frottement des matériaux étudiés sous différentes conditions, de charge et de vitesse de glissement sans et avec un lubrifiant on utilisant une solution physiologique (9g.l-1 nacl). les valeures du coefficient de frottement obtenus dans ce travail sont confirmées par les résultats bibliographiques et respectent les normes imposées par le domaine du biomédical notamment au niveau de l'état de surface articulaires des prothèses de hanche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