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l'impact des rejets des déchets au niveau de l'est algérien et estimation des conséquences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Kaizouri; Mohamed/ Université Badji Mokhtar/ Mesbahi salhi, Amina/ </w:t>
            </w:r>
          </w:p>
        </w:tc>
      </w:tr>
      <w:tr>
        <w:trPr>
          <w:trHeight w:val="567"/>
        </w:trPr>
        <w:tc>
          <w:tcPr>
            <w:tcW w:type="dxa" w:w="3000"/>
          </w:tcPr>
          <w:p>
            <w:r>
              <w:t>Nombre de Pages</w:t>
            </w:r>
          </w:p>
        </w:tc>
        <w:tc>
          <w:tcPr>
            <w:tcW w:type="dxa" w:w="7000"/>
          </w:tcPr>
          <w:p>
            <w:r>
              <w:t>254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lixiviats/ Centred'enfouissementtechnique/ polluants/ </w:t>
            </w:r>
          </w:p>
        </w:tc>
      </w:tr>
    </w:tbl>
    <w:p>
      <w:pPr>
        <w:pStyle w:val="Heading3"/>
      </w:pPr>
      <w:r>
        <w:t>Résumé :</w:t>
      </w:r>
    </w:p>
    <w:p>
      <w:r>
        <w:t>Ces derniers temps, la production nationale des déchets a augmenté de façon inquiétante,ce qui a sollicité une veille soucieuse vu qu'ils constituent une source de menace sur la santéhumaineetenvironnementale.Eneffet,Cetravailapourobjectifd'étudierl'impactdeslixiviatsissus des centres d'enfouissement technique de déchets ménagers sur l'eau superficielle (leseaux d'oued Seybouse). L'étude a ciblé trois CETs recevant les déchets de 23 communes àcaractère différent, au niveau du nord est Algérien, à savoir Annaba, Guelma et El Tarf. Unexamen du système de gestion a montré que presque tous les casiers sont sub-saturés à causedes flux quantitatifs incessants, ainsi un mauvais maniement de lixiviats (fuite et débordementdans le milieu naturel). Le recyclage des déchets valorisable n'assure pas une diminutionsatisfaisante des quantités des déchets enfouis et n'assure donc pas un gain d'espace au niveaudescasiersvu qu'il n'existepasun tri sélectif àla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