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mecaniques des verres oxygenes et oxyhalogenes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Bachiri; Abdelkader/ Université Badji Mokhtar/ Legouera, Messaoud/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propriétés mécaniques/ oxygenes/ oxyhalogenes/ </w:t>
            </w:r>
          </w:p>
        </w:tc>
      </w:tr>
    </w:tbl>
    <w:p>
      <w:pPr>
        <w:pStyle w:val="Heading3"/>
      </w:pPr>
      <w:r>
        <w:t>Résumé :</w:t>
      </w:r>
    </w:p>
    <w:p>
      <w:r>
        <w:t>Le développement rapide de la technologie photonique nécessite de plus en plus des matériaux efficaces, adaptés aux appareils photoniques tels que les matériaux pour amplificateurs et lasers de forte puissance. L'amplification optique basée sur le principe de l'effet laser peut être obtenue dans des matrices cristallisées ou vitreuses grâce aux émissions radiatives des ions de terres rares. Les verres sont parmi les matrices intéressantes pour leur transparence dans une large région optique et pour leur aptitude à recevoir de grandes quantités d'ions de terres rares. A cet effet, Une nouvelle famille de verres stables d'oxyde et d'halogénures dans les systèmes ternaires Sb2O3-pbcl2-As2O3 et Sb2O3-pbcl2-agcl a été mise au point. Plusieurs caractérisations ont été faites sur deux systèmes ternaires. L'ensemble des propriétés évolue presque linéairement avec la variation de la composition. Les résultats obtenus sont similaires à ceux des autres travaux. Il apparaît que la structure de ces verres est plus ouverte d'où les faibles valeurs des propriétés mécaniques. Fait de ces verres de bons candidats dans l'optique non linéaire. L'analyse calorimétrique différentielle a montré que certaines compositions ne présentent pas de pics de cristallisation d'où leur grande stabilité thermique. Dans ce travail, nous trouvons aussi l'étude des La dévitrification de verres oxyhalogénés dans le système ternaire Sb2O3-pbcl2-agcl a été étudiée par analyse calorimétrique différentielle. Un seul pic exothermique de recristallisation est observé au-delà de la température de transition vitreuse, ce qui autorise l'application des relations de mehljohnson-Avrami-Kolmogorov. L'utilisation de procédures non isothermes permet de déterminer les valeurs de l'exposant d'Avrami n et de l'énergie d'activation E. Le mécanisme de decroissance cristalline est discuté en relation avec les observations en microscopie électronique à balayage.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