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Adaptation dynamique dans les applications basées composants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Aissaoui; Ouanes/ Unversite badji mokhtar/ Atil, Fadila/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de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</w:tbl>
    <w:p>
      <w:pPr>
        <w:pStyle w:val="Heading3"/>
      </w:pPr>
      <w:r>
        <w:t>Résumé :</w:t>
      </w:r>
    </w:p>
    <w:p>
      <w:r>
        <w:t>Cette thése propose un framework permettant la gestion distribuée et coordonnée de l'adaptation dynamique des applications réparties et basées composants.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