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Architecture Agents pour l’Adaptation au Contexte des Systèmes d’Information Ubiquitaires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Achiri; Sonia/ Belleili, Habiba/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contexte/ Systèmes d’information ubiquitaires/ préférences de l’utilisateur/ </w:t>
            </w:r>
          </w:p>
        </w:tc>
      </w:tr>
    </w:tbl>
    <w:p>
      <w:pPr>
        <w:pStyle w:val="Heading3"/>
      </w:pPr>
      <w:r>
        <w:t>Résumé :</w:t>
      </w:r>
    </w:p>
    <w:p>
      <w:r>
        <w:t>De nos jours, l'évolution technologique des systèmes embarqués et des moyens de</w:t>
        <w:br/>
        <w:br/>
        <w:t>communication informatiques a incité les développeurs à intégrer les terminaux mobiles dans</w:t>
        <w:br/>
        <w:br/>
        <w:t>leurs applications. Dans un système d'information pervasif, l'application doit s'adapter aux</w:t>
        <w:br/>
        <w:br/>
        <w:t>différents contextes pour offrir à l'utilisateur le service approprié ainsi que les données utiles</w:t>
        <w:br/>
        <w:br/>
        <w:t>dans un format approprié.</w:t>
        <w:br/>
        <w:br/>
        <w:t>Dans notre travail, nous proposons un modèle du contexte dans les systèmes d'information</w:t>
        <w:br/>
        <w:br/>
        <w:t>pervasifs (SIP), en partant d'autres définitions de la littérature. Comme outil de modélisation</w:t>
        <w:br/>
        <w:br/>
        <w:t>du contexte, nous avons choisi d'utiliser XML.</w:t>
        <w:br/>
        <w:br/>
        <w:t>Nous introduisons la notion d'informations qui déclenchent un service et des informations</w:t>
        <w:br/>
        <w:br/>
        <w:t>qui changent la forme d'un service, dans le processus de conception d'applications sensibles</w:t>
        <w:br/>
        <w:br/>
        <w:t>au contexte, pour assurer l'adaptation du comportement de l'application.</w:t>
        <w:br/>
        <w:br/>
        <w:t>Nous avons implémenté un cas d'étude, tiré d'un projet de recherche « Conférence</w:t>
        <w:br/>
        <w:br/>
        <w:t>Assistant » de Dey, Salber et Abow [Dey et al., 1999]. Nous avons représenté les informations</w:t>
        <w:br/>
        <w:br/>
        <w:t>contextuelles de ce projet selon notre modèle et nous avons conçu l'application pour valider</w:t>
        <w:br/>
        <w:br/>
        <w:t>notre proposition d'adaptation de service.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