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du littoral d'Annaba qualité microbiologique de l'eau et teneur en métaux lourds du sédiment superficiel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Gharsallah; Zahia/ Université Badji Mokhtar/ Kara, M.H./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l'évolution bactériologique/ incorporation/ l'acide nitrique/ </w:t>
            </w:r>
          </w:p>
        </w:tc>
      </w:tr>
    </w:tbl>
    <w:p>
      <w:pPr>
        <w:pStyle w:val="Heading3"/>
      </w:pPr>
      <w:r>
        <w:t>Résumé :</w:t>
      </w:r>
    </w:p>
    <w:p>
      <w:r>
        <w:t>Ces models de contamination nous ont permis de suivre l'évolution bactériologique en fonction des stations, des mois et des saisons et l'évolution annuelle des cinq métaux dissous dans le sédiment (Fe, Cu ,Zn, Cr, Mn) en fonction des stations.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