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Détection et prise en compte des impacts du changement climatique sur les extremes hydrologiques-application au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Mrad; Dounia/ Djemili,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rain/ modeling/ </w:t>
            </w:r>
          </w:p>
        </w:tc>
      </w:tr>
    </w:tbl>
    <w:p>
      <w:pPr>
        <w:pStyle w:val="Heading3"/>
      </w:pPr>
      <w:r>
        <w:t>Résumé :</w:t>
      </w:r>
    </w:p>
    <w:p>
      <w:r>
        <w:t>le changement climatique et aujourd'hui  bine reconnue au niveau de la communauté scintifique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