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problématique du développement durable d'une ville de l'est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Guendouse; Berrahail/ Guessoum, Djamel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 minière/ agglomértion/ eilles miniéres/ </w:t>
            </w:r>
          </w:p>
        </w:tc>
      </w:tr>
    </w:tbl>
    <w:p>
      <w:pPr>
        <w:pStyle w:val="Heading3"/>
      </w:pPr>
      <w:r>
        <w:t>Résumé :</w:t>
      </w:r>
    </w:p>
    <w:p>
      <w:r>
        <w:t>l'installation de l'activité miniére donne souvent naissance à une agglomération qui suite à l'essor devient une véritable ville avec son administration,ces centres de commerce, et ses équipements de services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