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patrimoine architectural et urbain de la ville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Chouahda; Amina/ Spiga, Sassia/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 Résumé en français,anglais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patrimoine/ monument/ paysage/ </w:t>
            </w:r>
          </w:p>
        </w:tc>
      </w:tr>
    </w:tbl>
    <w:p>
      <w:pPr>
        <w:pStyle w:val="Heading3"/>
      </w:pPr>
      <w:r>
        <w:t>Résumé :</w:t>
      </w:r>
    </w:p>
    <w:p>
      <w:r>
        <w:t>La valorisation du patrimoine est l'objet essentiel de toutes interventions sur les monuments. Or sa réussite dépend de plusieurs paramètres qui changent d'un pays à un autre et d'une sciété à une autre. Cette situation nous a poser la question de sa mise en valeur pour le contexte local où nous prenons Annaba comme terrain d'étude.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