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Infrastructures viaires et fabrique de la ville Insertion des voies rapides en milieux urbains La rocade-ouest, Annaba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Radouane; Meriem/ Boukhmis, Kaddour/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co-évolution infrastructure–ville/ voie rapide urbaine/ impacts sur l’espace et le/ </w:t>
            </w:r>
          </w:p>
        </w:tc>
      </w:tr>
    </w:tbl>
    <w:p>
      <w:pPr>
        <w:pStyle w:val="Heading3"/>
      </w:pPr>
      <w:r>
        <w:t>Résumé :</w:t>
      </w:r>
    </w:p>
    <w:p>
      <w:r>
        <w:t>L’augmentation du trafic automobile, l’extension urbaine et l’allongement des trajets ont</w:t>
        <w:br/>
        <w:br/>
        <w:t>amené au développement de réseaux de voies rapides urbaines. Par leurs effets antagonistes,</w:t>
        <w:br/>
        <w:br/>
        <w:t>ces infrastructures suscitent aujourd’hui, enthousiasme chez certains et inquiétude chez</w:t>
        <w:br/>
        <w:br/>
        <w:t>d’autres. Car si leurs bienfaits pour le développement social et économique ne peuvent être</w:t>
        <w:br/>
        <w:br/>
        <w:t>niés, elles ne sont pas sans effet sur l’espace et le paysage. En effet, rocades, périphériques,</w:t>
        <w:br/>
        <w:br/>
        <w:t>voies de ceinture et autres voies rapides sont à moyen et long termes rattrapées par</w:t>
        <w:br/>
        <w:br/>
        <w:t>l’urbanisation. La présence de ces infrastructures en ville pose aujourd’hui de véritables</w:t>
        <w:br/>
        <w:br/>
        <w:t>problèmes quant à leur insertion dans l’espace et le paysage. Car conçues généralement dans</w:t>
        <w:br/>
        <w:br/>
        <w:t>des considérations purement techniques et circulatoires, ces voies se retrouvent inadaptées à la</w:t>
        <w:br/>
        <w:br/>
        <w:t>ville par leurs caractéristiques routières. Par ailleurs, destinées initialement au trafic de transit,</w:t>
        <w:br/>
        <w:br/>
        <w:t>ces infrastructures évoluent dans le temps et se retrouvent accomplir des fonctions autres que</w:t>
        <w:br/>
        <w:br/>
        <w:t>celles qui leur ont été assignées à leur création. Elles attirent l’urbanisation sur leurs rives, les</w:t>
        <w:br/>
        <w:br/>
        <w:t>activités tertiaires et commerciales, et même d’autres types circulations (transport en</w:t>
        <w:br/>
        <w:br/>
        <w:t>commun, piétons). C’est cette co-évolution infrastructure-ville et l’insertion urbaine des voies</w:t>
        <w:br/>
        <w:br/>
        <w:t>rapides qui sont au centre de notre recherche qui questionne la relation voie-ville.</w:t>
        <w:br/>
        <w:br/>
        <w:t>Nous tenterons de saisir la co-évolution voie-ville à travers la rocade-ouest à Annaba et les</w:t>
        <w:br/>
        <w:br/>
        <w:t>facteurs qui sous tendent l’insertion des voies rapides en ville. Par ailleurs, nous cernerons les</w:t>
        <w:br/>
        <w:br/>
        <w:t>nouveaux concepts de voies rapides urbaines, les nouvelles idéologies et les expériences de</w:t>
        <w:br/>
        <w:br/>
        <w:t>villes à l’Etranger pour réconcilier voie et ville.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