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des impacts environnementaux significatifs, liés à la pollution sonore de la zone de production produits longs (unité de fabrication lrb) du complexe sidérurgique d'el hadjar (ANNABA – ALGERIE)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Meddeb; ouahiba/ Tadjine, Kamel/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sidérurgie/ risques sidérurgiques/ risques professionnels/ </w:t>
            </w:r>
          </w:p>
        </w:tc>
      </w:tr>
    </w:tbl>
    <w:p>
      <w:pPr>
        <w:pStyle w:val="Heading3"/>
      </w:pPr>
      <w:r>
        <w:t>Résumé :</w:t>
      </w:r>
    </w:p>
    <w:p>
      <w:r>
        <w:t>Aujourd’hui l’industrie sidérurgique est considérée parmi les industries lourdes les plus</w:t>
        <w:br/>
        <w:br/>
        <w:t>importantes, elle est devenue un indicateur de richesse et une base de production de masse dans des</w:t>
        <w:br/>
        <w:br/>
        <w:t>nombreux secteurs industriels. Elle présente une grande variété d’industries produisant plusieurs</w:t>
        <w:br/>
        <w:br/>
        <w:t>millions de tonnes d’acier, cette variété provoque parfois des risques assez importants qui peuvent</w:t>
        <w:br/>
        <w:br/>
        <w:t>porter atteinte à l’environnement aux personnes et aux biens.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