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L'étalement urbain dans la grande agglomération d'Annaba entre mécanismes et mutations. Cas d'étude des communes d'Annaba et d'El Bouni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Zennir, Rabah/ Guessoum, Djamel Eddine/ </w:t>
            </w:r>
          </w:p>
        </w:tc>
      </w:tr>
      <w:tr>
        <w:trPr>
          <w:trHeight w:val="567"/>
        </w:trPr>
        <w:tc>
          <w:tcPr>
            <w:tcW w:type="dxa" w:w="3000"/>
          </w:tcPr>
          <w:p>
            <w:r>
              <w:t>Nombre de Pages</w:t>
            </w:r>
          </w:p>
        </w:tc>
        <w:tc>
          <w:tcPr>
            <w:tcW w:type="dxa" w:w="7000"/>
          </w:tcPr>
          <w:p>
            <w:r>
              <w:t>254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mécanismes/ étalement urbain/ conurbation/ </w:t>
            </w:r>
          </w:p>
        </w:tc>
      </w:tr>
    </w:tbl>
    <w:p>
      <w:pPr>
        <w:pStyle w:val="Heading3"/>
      </w:pPr>
      <w:r>
        <w:t>Résumé :</w:t>
      </w:r>
    </w:p>
    <w:p>
      <w:r>
        <w:t>La ville contemporaine dans les pays méditerranéens est en pleine mutation et entre dans une nouvelle phase de la modernité qui voit évoluer les façons de penser et d'agir, rendant indispensables des changements importants dans sa conception, sa production et sa gestion; mettant à l'ordre du jour la nécessité de se doter de nouveaux instruments capables de s'adapter aux nouveaux enjeux et aux façons de penser et d'agir d'un nouvel urbanisme.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