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politique publique environnementale : bilan de système management de l'environnement (SME) dans les entreprises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Trirat; Tabet/ Brahmia, 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environnement/ politique publique/ protection de l’environnement/ axes stratégiques/ </w:t>
            </w:r>
          </w:p>
        </w:tc>
      </w:tr>
    </w:tbl>
    <w:p>
      <w:pPr>
        <w:pStyle w:val="Heading3"/>
      </w:pPr>
      <w:r>
        <w:t>Résumé :</w:t>
      </w:r>
    </w:p>
    <w:p>
      <w:r>
        <w:t>L’environnement est l'un des axes stratégiques les plus importants au monde, qui a</w:t>
        <w:br/>
        <w:br/>
        <w:t>amené chaque pays à adopter sa propre politique basée sur des stratégies, des plans, des</w:t>
        <w:br/>
        <w:br/>
        <w:t>projets et des objectifs dans le but de protéger l'environnement et de développer son</w:t>
        <w:br/>
        <w:br/>
        <w:t>économie. Parmi ces pays, l'Algérie a cherché, depuis les années 80, à mettre en place un</w:t>
        <w:br/>
        <w:br/>
        <w:t>cadre institutionnel et législatif capable de protéger l'environnement dans tous les domaines.</w:t>
        <w:br/>
        <w:br/>
        <w:t>Ainsi, encourager les institutions à prendre en compte la dimension environnementale en</w:t>
        <w:br/>
        <w:br/>
        <w:t>entreprenant de multiples mesures dans ce domaine en adoptant une planification stratégique</w:t>
        <w:br/>
        <w:br/>
        <w:t>qui va tenir compte de la politique générale de l'ةtat. Ceci a conduit à la mise en place du</w:t>
        <w:br/>
        <w:br/>
        <w:t>système de management environnemental (SME) ISO 14001 en Algérie comme référence qui</w:t>
        <w:br/>
        <w:br/>
        <w:t>définit les exigences que les institutions doivent observer dans le cadre de l'application de ce</w:t>
        <w:br/>
        <w:br/>
        <w:t>système.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