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Potentialités d’innovation territoriale dans les petites villes de montagne. Cas de la ville de Collo, un territoire en montagne littorale,  Massif de Collo (Nord–est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Agaguenia; Sihem/ Boukhemis, Anissa/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montagne/ innovation/ petites villes/ </w:t>
            </w:r>
          </w:p>
        </w:tc>
      </w:tr>
    </w:tbl>
    <w:p>
      <w:pPr>
        <w:pStyle w:val="Heading3"/>
      </w:pPr>
      <w:r>
        <w:t>Résumé :</w:t>
      </w:r>
    </w:p>
    <w:p>
      <w:r>
        <w:t>Les petites villes en milieu montagneux constituent des territoires intéressants pour questionner le processus d'innovation aux différentes échelles spatiales et socioculturelles.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