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caractérisation des déchets urbains solides issus des activités commerciales et de services, cas de la commune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Medjahed; Hamza/ Brahmia,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gestion des déchets/ commerce et services- commune d’Annaba/ </w:t>
            </w:r>
          </w:p>
        </w:tc>
      </w:tr>
    </w:tbl>
    <w:p>
      <w:pPr>
        <w:pStyle w:val="Heading3"/>
      </w:pPr>
      <w:r>
        <w:t>Résumé :</w:t>
      </w:r>
    </w:p>
    <w:p>
      <w:r>
        <w:t>La gestion des déchets en Algérie est basée essentiellement sur la collecte traditionnelle et la</w:t>
        <w:br/>
        <w:br/>
        <w:t>mise en décharge ou l’enfouissement technique au mieux. Les dernières statistiques de 2014</w:t>
        <w:br/>
        <w:br/>
        <w:t>montrent que 7% seulement des déchets produits en Algérie sont destinés a la valorisation. A</w:t>
        <w:br/>
        <w:br/>
        <w:t>cela s’ajoute le fait que les données relatives au gisement des déchets urbains surtout assimilés</w:t>
        <w:br/>
        <w:br/>
        <w:t>sont rares et non actualisées. Cette situation est commune dans toutes les municipalités</w:t>
        <w:br/>
        <w:br/>
        <w:t>algériennes y comprisla commune d’Annaba (nord est de l’Algérie), où la mise en décharge reste</w:t>
        <w:br/>
        <w:br/>
        <w:t>la seule démarche utilisée pour évacuer les déchets générés.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