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àla biologie de diplodus vulgaris(téléostée,sparidé) dugolfe d'Annaba,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Madache; Sarah/ Bensouilah, Mourad/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morphologie/ âge et croissance/ Diplodus vulgaris/ </w:t>
            </w:r>
          </w:p>
        </w:tc>
      </w:tr>
    </w:tbl>
    <w:p>
      <w:pPr>
        <w:pStyle w:val="Heading3"/>
      </w:pPr>
      <w:r>
        <w:t>Résumé :</w:t>
      </w:r>
    </w:p>
    <w:p>
      <w:r>
        <w:t>Le travail peut être.scindé en 3 parties : une partie bibliographique regroupant les chapitres 2 et 9 qui fait le point des connaissances sur la famille des Sparidés en région Méditerranée-Atlantique Nord, une partie méthodologique regroupant les chapitres 3 et 4 qui précise les conditions d'utilisation d'une méthode d'obtention de gamètes viables sur des poissons péchés au chalut et débarqués à la criée de Sète. Compte tenu de son caractère halieutique, le chapitre 3 a été recadré dans le contexte correspondant une partie biologique et écologique regroupant les chapitres 5, 6,,7 et 8qui est dévolue à la connaissance des stades autotrophes et hétérotrophes de 6 Sparidés méditerranéens. La méthodologie de base y emploie l'outil aqua-cole à des fins expérimentales grâce a ses deux versions-opposées que sont les élevages extensifs et intensifs . L'utilisation éventuelle de la technique des carences permet de placer les individus soit dans des condi-tions de choix vaste et multiple où ils expriment des préférences, soit dans des conditions de choix restreint qui les forcent parfois à s'adapter et à développer des mécanismes régulatoires comportementaux, physiologiques ou mortels. Dans cette deuxième partie, l'objectif du travail est double: d'une part préciser les bases biologiques fondamentales et aquacolës des espèces -envisagées là où elles manquent, donc apporter une contribution analytique aux thématiques "Biologie du développement "et "Biologie des organismes l! de l'océanographie biologique d'autre part préciser le modelé de production aquacole et les mécanismes de fonctionnement de ce nouveau type d'agrosystème simplifié, donc apporter une contribution expérimentale à la thématique " Biologie des populations et des ëcosysternes. Outre son intérêt aquacole , cette approche donne au sujet une valeur heuristique pour la connaissance du déterminisme de l'expansion et de la régulation des populations de poissons. Elle rejoint ainsi une des préoccupations de 1'Océanographie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