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suivi du GSH,biomarqueur de la pollution chez quelques mollusques bivalves peuplant la lagune E lMellah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Hadj Moussa ,Wyllia/ Djebar ,A.Borhane/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biomarqueur/ glutathion/ bivalves/ </w:t>
            </w:r>
          </w:p>
        </w:tc>
      </w:tr>
    </w:tbl>
    <w:p>
      <w:pPr>
        <w:pStyle w:val="Heading3"/>
      </w:pPr>
      <w:r>
        <w:t>Résumé :</w:t>
      </w:r>
    </w:p>
    <w:p>
      <w:r>
        <w:t>Cette étude porte sur le suivi d'un biomarqueur de pollution chez 4 mollusques bivalves (Mytilus galloprovincialis, Crassostrea gigas, Ruditapes decussatus et Cerastoderma glaucum)peuplant le lac Mellah.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