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en sels nutritifs et en matiére organique oxydable au littoral d'annaba par oued seybouse et l'estuaire mafrag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Gouiez; Hanéne/ Ounissi,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rivière Seybouse/ Estuair Mafrag/ Flux des sels nutritifs/ </w:t>
            </w:r>
          </w:p>
        </w:tc>
      </w:tr>
    </w:tbl>
    <w:p>
      <w:pPr>
        <w:pStyle w:val="Heading3"/>
      </w:pPr>
      <w:r>
        <w:t>Résumé :</w:t>
      </w:r>
    </w:p>
    <w:p>
      <w:r>
        <w:t>Les flux des sels nutritifs et la dbo ont été suivis deux fois par mois durant l'année 2003 dans une station-embouchure de la rivière seybouse. ces éléments ont été également étudiés de façon irrégulière dans une station-embouchure de l'estuaire du mafrag . a seybouse, l'ammonium forme l'essentiel du flux de l'azote minéral introduit à la mer: la seybouse décharge en moyenne 11 t. j-1 d'nh4. le flux moyen en phosphore (po4) est de 3 t. j-1. en estime que seybouse représente 1,60% de l'apport total en azote par les fleuves méditerranéens, alors que le flux hydrique ne forme que 0,78%. par ailleurs la seybouse entraîne au littoral adjacent une décharge organique pouvant entraîner une consommation de 72 t. j-1 d'oxygène. les donnes hydrologiques montrent que l'estuaire mafrag parait très propre. la marée faisant remonter les eaux de surface avec des débits variant de 36 à 60 m3. s-1 jouant aussi le rôle d'un filtre et d'un tampon. le flux sortant d'azote inorganique dissous est de l'ordre de 0,70 t. j-1 et 0,80 t. j-1 en po4.la décharge en dbo au littoral est de 14 t. j-1. si la partie sud-ouest du golfe d'annaba est soumise à forts apports polluants susceptibles d'occasionner de graves problèmes d'eutrophisation, la partie est bénéficie cependant d'apports enrichissants d'un estuaire fertile et propre.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