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Biologie et écologie du sparaillon diplodus annularis du Golfe d'Annaba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Nouacer; Sabah/ Université Badji Mokhtar/ Kara, M.H./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morphologie/ diplodus anularis/ sparaillon/ </w:t>
            </w:r>
          </w:p>
        </w:tc>
      </w:tr>
    </w:tbl>
    <w:p>
      <w:pPr>
        <w:pStyle w:val="Heading3"/>
      </w:pPr>
      <w:r>
        <w:t>Résumé :</w:t>
      </w:r>
    </w:p>
    <w:p>
      <w:r>
        <w:t>La morphologie , le régime alimentaire , la reproduction et la croissance de diplodus annularis du golfe d'Annaba,sont étudiés entre octobre 1999 et septembre 2000. La morphologie est caractérisée par quinze critères métriques et cinq critères numériques. Les 2/3 des caractères métriques considérés, présentent une croissance isométrique le nombre d'écailles sur la ligne latérale est le caractère numérique le plus étendu.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