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Rythme alimentaire, embonpoint et parasitisme à anguillicola crassus (kuwahara, niimi et itagaki, 1974) chez l'anguille européenne anguilla anguilla (l., 1758)dans la lagune du mellah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Hamdi; Sandra/ Kara, M.H./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anguilla anguilla/ anguillicola crassus/ </w:t>
            </w:r>
          </w:p>
        </w:tc>
      </w:tr>
    </w:tbl>
    <w:p>
      <w:pPr>
        <w:pStyle w:val="Heading3"/>
      </w:pPr>
      <w:r>
        <w:t>Résumé :</w:t>
      </w:r>
    </w:p>
    <w:p>
      <w:r>
        <w:t>Ce travail, fournit les premiers éléments nécessaires à la connaissance du régime alimentaire de l'anguille européenne anguilla anguilla (l ; 1758), durant les différent stades de développement,étudie sa variabilité dans le temps, son aspect parasitologique et son impact sur son embonpoint. l'étude s'étend sur une année, allant de décembre 2008 à novembre 2009, dans la région d'oued el kébir de skikda, couvrant ainsi un cycle annuel de développement de l'espèce anguilla anguilla.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